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 w:firstLine="643" w:firstLineChars="200"/>
        <w:jc w:val="both"/>
        <w:rPr>
          <w:b/>
          <w:bCs w:val="0"/>
          <w:sz w:val="32"/>
          <w:szCs w:val="32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32"/>
          <w:szCs w:val="32"/>
          <w:lang w:val="en-US" w:eastAsia="zh-CN" w:bidi="ar"/>
        </w:rPr>
        <w:t>潍坊医学院自学考试在线平台计算机考核操作指南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、打开网址：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wfmczk.jxjy.chaoxing.com/mh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操作：点击屏幕右上角【登录】按钮，即可跳出登录页面</w:t>
      </w:r>
    </w:p>
    <w:p>
      <w:r>
        <w:drawing>
          <wp:inline distT="0" distB="0" distL="114300" distR="114300">
            <wp:extent cx="5291455" cy="25057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2、输入身份证号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+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密码进行登录，默认原始登录密码为身份证号后六位。</w:t>
      </w:r>
    </w:p>
    <w:p>
      <w:r>
        <w:drawing>
          <wp:inline distT="0" distB="0" distL="114300" distR="114300">
            <wp:extent cx="2980690" cy="26028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ind w:leftChars="0" w:right="0" w:rightChars="0"/>
        <w:rPr>
          <w:sz w:val="28"/>
          <w:szCs w:val="28"/>
          <w:lang w:val="en-US"/>
        </w:rPr>
      </w:pPr>
      <w:r>
        <w:rPr>
          <w:rFonts w:hint="eastAsia" w:cs="宋体"/>
          <w:sz w:val="28"/>
          <w:szCs w:val="28"/>
          <w:lang w:val="en-US" w:eastAsia="zh-CN"/>
        </w:rPr>
        <w:t>3、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完善个人信息，首次登录系统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会弹出个人信息页面，按照要求完善必填项。手机号码和电子邮箱一定填写属于自己，且常用的，手机号码更换，一定把平台原来的号码修改</w:t>
      </w:r>
      <w:r>
        <w:rPr>
          <w:rFonts w:hint="eastAsia" w:cs="宋体"/>
          <w:sz w:val="28"/>
          <w:szCs w:val="28"/>
          <w:lang w:eastAsia="zh-CN"/>
        </w:rPr>
        <w:t>成</w:t>
      </w:r>
      <w:bookmarkStart w:id="0" w:name="_GoBack"/>
      <w:bookmarkEnd w:id="0"/>
      <w:r>
        <w:rPr>
          <w:rFonts w:hint="eastAsia" w:cs="宋体"/>
          <w:sz w:val="28"/>
          <w:szCs w:val="28"/>
          <w:lang w:eastAsia="zh-CN"/>
        </w:rPr>
        <w:t>新的号码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，手机号码和电子邮箱是平台找回</w:t>
      </w:r>
      <w:r>
        <w:rPr>
          <w:rFonts w:hint="eastAsia" w:cs="宋体"/>
          <w:sz w:val="28"/>
          <w:szCs w:val="28"/>
          <w:lang w:eastAsia="zh-CN"/>
        </w:rPr>
        <w:t>平台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密码的工具。</w:t>
      </w:r>
    </w:p>
    <w:p>
      <w:r>
        <w:drawing>
          <wp:inline distT="0" distB="0" distL="114300" distR="114300">
            <wp:extent cx="5297170" cy="4870450"/>
            <wp:effectExtent l="0" t="0" r="177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4、修改密码，登录成功后，跳转进个人空间，点击【账号管理】下的【密码管理】即可修改个人密码。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注：为了维护您的帐号安全，请登录后即时修改密码。</w:t>
      </w:r>
    </w:p>
    <w:p>
      <w:r>
        <w:drawing>
          <wp:inline distT="0" distB="0" distL="114300" distR="114300">
            <wp:extent cx="5285105" cy="23837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5、计算机考核，在规定缴费时间段内，本考期在省考试院报名的考生可以打开计算机考核页面，点击报考则可以进行缴费。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注：考试科目只需要成功扣款一次，即可报名成功。一旦扣款成功，不展示报考成功信息，请及时通过自考办电话和电子邮箱联系管理员。没有直接在报考页面进行支付，请在【在线缴费】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【我的订单】里找到对应订单进行支付。</w:t>
      </w:r>
    </w:p>
    <w:p/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4"/>
          <w:szCs w:val="24"/>
          <w:lang w:val="en-US"/>
        </w:rPr>
      </w:pPr>
    </w:p>
    <w:p/>
    <w:p>
      <w:r>
        <w:drawing>
          <wp:inline distT="0" distB="0" distL="114300" distR="114300">
            <wp:extent cx="5291455" cy="2536190"/>
            <wp:effectExtent l="0" t="0" r="444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"/>
        </w:rPr>
        <w:t>6、缴费成功后，在【在线学习】—【三七课程】即可看到计算机课程，然后在要求考核的时间段内参加考试。</w:t>
      </w:r>
    </w:p>
    <w:p>
      <w:r>
        <w:drawing>
          <wp:inline distT="0" distB="0" distL="114300" distR="114300">
            <wp:extent cx="5285105" cy="2322830"/>
            <wp:effectExtent l="0" t="0" r="1079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1"/>
    <w:family w:val="auto"/>
    <w:pitch w:val="variable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A560F"/>
    <w:rsid w:val="0E9A560F"/>
    <w:rsid w:val="26A83CE8"/>
    <w:rsid w:val="3470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2020-09-26T09:57:00Z</dcterms:created>
  <dc:creator>张祯祥</dc:creator>
  <cp:lastModifiedBy>张祯祥</cp:lastModifiedBy>
  <dcterms:modified xsi:type="dcterms:W3CDTF">2020-09-26T10:23:35Z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